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D8" w:rsidRPr="00C65EA5" w:rsidRDefault="00B11FD8" w:rsidP="00B11FD8">
      <w:pPr>
        <w:suppressAutoHyphens/>
        <w:jc w:val="center"/>
        <w:rPr>
          <w:b/>
          <w:sz w:val="28"/>
          <w:szCs w:val="24"/>
          <w:lang w:eastAsia="ar-SA"/>
        </w:rPr>
      </w:pPr>
      <w:r w:rsidRPr="00C65EA5">
        <w:rPr>
          <w:b/>
          <w:sz w:val="28"/>
          <w:szCs w:val="24"/>
          <w:lang w:eastAsia="ar-SA"/>
        </w:rPr>
        <w:t>АДМИНИСТРАЦИЯ  ПРОФСОЮЗНИНСКОГО СЕЛЬСКОГО        ПОСЕЛЕНИЯ   ДАНИЛОВСКОГО  МУНИЦИПАЛЬНОГО РАЙОНА ВОЛГОГРАДСКОЙ ОБЛАСТИ</w:t>
      </w:r>
    </w:p>
    <w:p w:rsidR="00B11FD8" w:rsidRPr="00C65EA5" w:rsidRDefault="00B11FD8" w:rsidP="00B11FD8">
      <w:pPr>
        <w:suppressAutoHyphens/>
        <w:spacing w:line="360" w:lineRule="auto"/>
        <w:jc w:val="center"/>
        <w:rPr>
          <w:sz w:val="20"/>
          <w:szCs w:val="20"/>
          <w:u w:val="single"/>
          <w:lang w:eastAsia="ar-SA"/>
        </w:rPr>
      </w:pPr>
      <w:r w:rsidRPr="00C65EA5">
        <w:rPr>
          <w:sz w:val="20"/>
          <w:szCs w:val="20"/>
          <w:lang w:eastAsia="ar-SA"/>
        </w:rPr>
        <w:t xml:space="preserve">       </w:t>
      </w:r>
      <w:r w:rsidRPr="00C65EA5">
        <w:rPr>
          <w:sz w:val="20"/>
          <w:szCs w:val="20"/>
          <w:u w:val="single"/>
          <w:lang w:eastAsia="ar-SA"/>
        </w:rPr>
        <w:t xml:space="preserve">403383, ул. </w:t>
      </w:r>
      <w:proofErr w:type="gramStart"/>
      <w:r w:rsidRPr="00C65EA5">
        <w:rPr>
          <w:sz w:val="20"/>
          <w:szCs w:val="20"/>
          <w:u w:val="single"/>
          <w:lang w:eastAsia="ar-SA"/>
        </w:rPr>
        <w:t>Центральная</w:t>
      </w:r>
      <w:proofErr w:type="gramEnd"/>
      <w:r w:rsidRPr="00C65EA5">
        <w:rPr>
          <w:sz w:val="20"/>
          <w:szCs w:val="20"/>
          <w:u w:val="single"/>
          <w:lang w:eastAsia="ar-SA"/>
        </w:rPr>
        <w:t xml:space="preserve"> 4, п. Профсоюзник, </w:t>
      </w:r>
      <w:r>
        <w:rPr>
          <w:sz w:val="20"/>
          <w:szCs w:val="20"/>
          <w:u w:val="single"/>
          <w:lang w:eastAsia="ar-SA"/>
        </w:rPr>
        <w:t xml:space="preserve"> </w:t>
      </w:r>
      <w:r w:rsidRPr="00C65EA5">
        <w:rPr>
          <w:sz w:val="20"/>
          <w:szCs w:val="20"/>
          <w:u w:val="single"/>
          <w:lang w:eastAsia="ar-SA"/>
        </w:rPr>
        <w:t>Даниловского района,</w:t>
      </w:r>
      <w:r>
        <w:rPr>
          <w:sz w:val="20"/>
          <w:szCs w:val="20"/>
          <w:u w:val="single"/>
          <w:lang w:eastAsia="ar-SA"/>
        </w:rPr>
        <w:t xml:space="preserve"> </w:t>
      </w:r>
      <w:r w:rsidRPr="00C65EA5">
        <w:rPr>
          <w:sz w:val="20"/>
          <w:szCs w:val="20"/>
          <w:u w:val="single"/>
          <w:lang w:eastAsia="ar-SA"/>
        </w:rPr>
        <w:t xml:space="preserve"> Волгоградской области, </w:t>
      </w:r>
    </w:p>
    <w:p w:rsidR="00B11FD8" w:rsidRDefault="00B11FD8" w:rsidP="000A35BD">
      <w:pPr>
        <w:suppressAutoHyphens/>
        <w:spacing w:line="360" w:lineRule="auto"/>
        <w:jc w:val="center"/>
        <w:rPr>
          <w:color w:val="0000FF" w:themeColor="hyperlink"/>
          <w:sz w:val="20"/>
          <w:szCs w:val="20"/>
          <w:u w:val="single"/>
          <w:lang w:eastAsia="ar-SA"/>
        </w:rPr>
      </w:pPr>
      <w:r w:rsidRPr="00C65EA5">
        <w:rPr>
          <w:sz w:val="20"/>
          <w:szCs w:val="20"/>
          <w:u w:val="single"/>
          <w:lang w:eastAsia="ar-SA"/>
        </w:rPr>
        <w:t xml:space="preserve">тел. 5-83-41, 5-83-86 электронный адрес </w:t>
      </w:r>
      <w:hyperlink r:id="rId5" w:history="1">
        <w:r w:rsidRPr="00C65EA5">
          <w:rPr>
            <w:color w:val="0000FF" w:themeColor="hyperlink"/>
            <w:sz w:val="20"/>
            <w:szCs w:val="20"/>
            <w:u w:val="single"/>
            <w:lang w:eastAsia="ar-SA"/>
          </w:rPr>
          <w:t>ra-prof@mail.ru</w:t>
        </w:r>
      </w:hyperlink>
    </w:p>
    <w:p w:rsidR="00B11FD8" w:rsidRPr="000A35BD" w:rsidRDefault="000A35BD" w:rsidP="000A35BD">
      <w:pPr>
        <w:spacing w:line="200" w:lineRule="atLeast"/>
        <w:jc w:val="center"/>
        <w:rPr>
          <w:i/>
          <w:i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ПОСТАНОВЛЕНИЕ</w:t>
      </w:r>
    </w:p>
    <w:p w:rsidR="00B11FD8" w:rsidRPr="00D26500" w:rsidRDefault="00B11FD8" w:rsidP="00B11FD8">
      <w:pPr>
        <w:pStyle w:val="a4"/>
        <w:spacing w:before="7"/>
        <w:ind w:left="0" w:right="0" w:firstLine="0"/>
        <w:jc w:val="left"/>
        <w:rPr>
          <w:b/>
          <w:sz w:val="24"/>
          <w:szCs w:val="24"/>
          <w:lang w:val="ru-RU"/>
        </w:rPr>
      </w:pPr>
    </w:p>
    <w:p w:rsidR="00B11FD8" w:rsidRPr="00D26500" w:rsidRDefault="00B11FD8" w:rsidP="00B11FD8">
      <w:pPr>
        <w:tabs>
          <w:tab w:val="left" w:pos="5879"/>
        </w:tabs>
        <w:spacing w:before="1"/>
        <w:ind w:left="1052"/>
        <w:rPr>
          <w:b/>
          <w:sz w:val="24"/>
          <w:szCs w:val="24"/>
        </w:rPr>
      </w:pPr>
      <w:r w:rsidRPr="00D26500">
        <w:rPr>
          <w:b/>
          <w:sz w:val="24"/>
          <w:szCs w:val="24"/>
        </w:rPr>
        <w:t>от</w:t>
      </w:r>
      <w:r w:rsidRPr="00D26500">
        <w:rPr>
          <w:b/>
          <w:spacing w:val="-4"/>
          <w:sz w:val="24"/>
          <w:szCs w:val="24"/>
        </w:rPr>
        <w:t xml:space="preserve"> </w:t>
      </w:r>
      <w:r w:rsidR="00520B72">
        <w:rPr>
          <w:b/>
          <w:sz w:val="24"/>
          <w:szCs w:val="24"/>
        </w:rPr>
        <w:t>05.05</w:t>
      </w:r>
      <w:r>
        <w:rPr>
          <w:b/>
          <w:sz w:val="24"/>
          <w:szCs w:val="24"/>
        </w:rPr>
        <w:t>.</w:t>
      </w:r>
      <w:r w:rsidRPr="00D26500">
        <w:rPr>
          <w:b/>
          <w:sz w:val="24"/>
          <w:szCs w:val="24"/>
        </w:rPr>
        <w:t>.2025г</w:t>
      </w:r>
      <w:r w:rsidRPr="00D26500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  </w:t>
      </w:r>
      <w:r w:rsidRPr="00D26500">
        <w:rPr>
          <w:b/>
          <w:sz w:val="24"/>
          <w:szCs w:val="24"/>
        </w:rPr>
        <w:t xml:space="preserve">  №</w:t>
      </w:r>
      <w:r w:rsidR="00520B72">
        <w:rPr>
          <w:b/>
          <w:sz w:val="24"/>
          <w:szCs w:val="24"/>
        </w:rPr>
        <w:t>2</w:t>
      </w:r>
      <w:r>
        <w:rPr>
          <w:b/>
          <w:spacing w:val="-3"/>
          <w:sz w:val="24"/>
          <w:szCs w:val="24"/>
        </w:rPr>
        <w:t>8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 принятия решения о предоставлении</w:t>
      </w:r>
    </w:p>
    <w:p w:rsidR="00142710" w:rsidRPr="00142710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бюджетных инвестиций юридическим  лицам, не являющимся муниципальными учреждениями и  муниципальными унитарными предприятиями, в объекты капитального строительства  за счет</w:t>
      </w:r>
    </w:p>
    <w:p w:rsidR="00142710" w:rsidRPr="00142710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средств бюджета </w:t>
      </w:r>
      <w:r w:rsidR="00520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Профсоюзнинского </w:t>
      </w:r>
      <w:r w:rsidRPr="0014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520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Даниловского муниципального  </w:t>
      </w:r>
      <w:r w:rsidRPr="0014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соответствии со статьей 80 Бюджетного кодекса Российской Федерации, </w:t>
      </w:r>
      <w:hyperlink r:id="rId6" w:history="1">
        <w:r w:rsidR="00520B72" w:rsidRPr="000A35BD">
          <w:rPr>
            <w:rFonts w:ascii="Times New Roman" w:eastAsia="Times New Roman" w:hAnsi="Times New Roman" w:cs="Times New Roman"/>
            <w:b/>
            <w:color w:val="454545"/>
            <w:sz w:val="28"/>
            <w:szCs w:val="28"/>
            <w:lang w:eastAsia="ru-RU"/>
          </w:rPr>
          <w:t>29</w:t>
        </w:r>
      </w:hyperlink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30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Устава </w:t>
      </w:r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Даниловского муниципального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района, </w:t>
      </w:r>
      <w:proofErr w:type="gramStart"/>
      <w:r w:rsidRPr="000A35BD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п</w:t>
      </w:r>
      <w:proofErr w:type="gramEnd"/>
      <w:r w:rsidRPr="000A35BD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 xml:space="preserve"> о с т а н о в л я ю 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Утвердить </w:t>
      </w:r>
      <w:hyperlink r:id="rId7" w:anchor="Par35" w:history="1">
        <w:r w:rsidRPr="000A35BD">
          <w:rPr>
            <w:rFonts w:ascii="Times New Roman" w:eastAsia="Times New Roman" w:hAnsi="Times New Roman" w:cs="Times New Roman"/>
            <w:b/>
            <w:color w:val="454545"/>
            <w:sz w:val="28"/>
            <w:szCs w:val="28"/>
            <w:lang w:eastAsia="ru-RU"/>
          </w:rPr>
          <w:t>Порядок</w:t>
        </w:r>
      </w:hyperlink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принятия решения о предоставлении бюджетных инвестиций юридическим лицам, не  являющимся  муниципальными учреждениями и  муниципальными унитарными предприятиями, в объекты капитального строительства за счет средств бюджета </w:t>
      </w:r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(далее – Порядок)</w:t>
      </w:r>
      <w:r w:rsidRPr="000A3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(прилагается).</w:t>
      </w:r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proofErr w:type="gramStart"/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Постановление вступает в силу со дня его подписания.</w:t>
      </w:r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142710" w:rsidRPr="000A35BD" w:rsidRDefault="00142710" w:rsidP="0014271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142710" w:rsidRDefault="00142710" w:rsidP="0014271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A55846" w:rsidRDefault="00A55846" w:rsidP="0014271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A55846" w:rsidRDefault="00A55846" w:rsidP="0014271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A55846" w:rsidRPr="000A35BD" w:rsidRDefault="00A55846" w:rsidP="0014271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20B72" w:rsidRPr="000A35BD" w:rsidRDefault="00142710" w:rsidP="00520B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Профсоюзнинского </w:t>
      </w:r>
      <w:proofErr w:type="gramStart"/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</w:t>
      </w:r>
      <w:proofErr w:type="gramEnd"/>
    </w:p>
    <w:p w:rsidR="00520B72" w:rsidRPr="000A35BD" w:rsidRDefault="00520B72" w:rsidP="00520B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поселения Даниловского</w:t>
      </w:r>
    </w:p>
    <w:p w:rsidR="00142710" w:rsidRPr="000A35BD" w:rsidRDefault="00520B72" w:rsidP="00520B72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Ж. К. Кужеков</w:t>
      </w:r>
    </w:p>
    <w:p w:rsidR="00142710" w:rsidRPr="00142710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2710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A35BD" w:rsidRDefault="000A35BD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35BD" w:rsidRDefault="000A35BD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35BD" w:rsidRDefault="000A35BD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35BD" w:rsidRPr="00142710" w:rsidRDefault="000A35BD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2710" w:rsidRPr="000A35BD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</w:p>
    <w:p w:rsidR="00142710" w:rsidRPr="000A35BD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142710" w:rsidRPr="000A35BD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УТВЕРЖДЕН</w:t>
      </w:r>
    </w:p>
    <w:p w:rsidR="00142710" w:rsidRPr="000A35BD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постановлением администрации</w:t>
      </w:r>
    </w:p>
    <w:p w:rsidR="00142710" w:rsidRPr="000A35BD" w:rsidRDefault="00520B72" w:rsidP="0014271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42710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от__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05.05.2025</w:t>
      </w:r>
      <w:r w:rsidR="00142710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г.__</w:t>
      </w:r>
      <w:r w:rsidR="00142710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№__</w:t>
      </w: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28</w:t>
      </w:r>
      <w:r w:rsidR="00142710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</w:t>
      </w:r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142710" w:rsidRPr="00142710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142710" w:rsidRPr="00142710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принятия решения о предоставлении бюджетных инвестиций юридическим лицам, не являющимся муниципальными учреждениями</w:t>
      </w:r>
    </w:p>
    <w:p w:rsidR="00142710" w:rsidRPr="00142710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2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 муниципальными унитарными предприятиями, в объекты капитального строительства за счет средств бюджета</w:t>
      </w:r>
    </w:p>
    <w:p w:rsidR="00142710" w:rsidRPr="000A35BD" w:rsidRDefault="00520B72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="00142710" w:rsidRPr="000A3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142710" w:rsidRPr="000A35BD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1" w:name="sub_100"/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 Основные положения</w:t>
      </w:r>
      <w:bookmarkEnd w:id="1"/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3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" w:name="sub_1001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1.1. </w:t>
      </w:r>
      <w:proofErr w:type="gramStart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Настоящий Порядок устанавливает правила принятия решения о предоставлении бюджетных инвестиций юридическим лицам, не являющимся муниципальными учреждениями и муниципальными унитарными предприятиями (далее - юридическое лицо), в объекты капитального строительства за счет средств бюджета</w:t>
      </w:r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 </w:t>
      </w:r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 (далее – местный бюджет) на реализацию инвестиционных проектов по строительству (реконструкции, в том числе с элементами реставрации, техническому перевооружению) объектов капитального строительства и (или</w:t>
      </w:r>
      <w:proofErr w:type="gramEnd"/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) приобретению объектов недвижимого имущества (далее соответственно - бюджетные инвестиции, решение).</w:t>
      </w:r>
      <w:bookmarkEnd w:id="2"/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3" w:name="sub_1002"/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1.2. Инициатором подготовки проекта решения является администрация </w:t>
      </w:r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, являющаяся главным распорядителем средств местного бюджета, ответственная за реализацию мероприятий муниципальной программы, предусматривающих строительство (реконструкцию, в том числе с элементами реставрации, техническое перевооружение) объекта капитального строительства и (или) приобретение объекта недвижимого имущества.</w:t>
      </w:r>
      <w:bookmarkEnd w:id="3"/>
    </w:p>
    <w:p w:rsidR="00142710" w:rsidRPr="000A35BD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4" w:name="sub_1003"/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1.3. Отбор объектов капитального строительства и объектов недвижимого имущества, на реализацию инвестиционных проектов по строительству (реконструкции, в том числе с элементами реставрации, техническому перевооружению) и (или) приобретению которых необходимо осуществлять бюджетные инвестиции, производится с учетом:</w:t>
      </w:r>
      <w:bookmarkEnd w:id="4"/>
    </w:p>
    <w:p w:rsidR="00520B72" w:rsidRPr="00A55846" w:rsidRDefault="00142710" w:rsidP="0014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  <w:bookmarkStart w:id="5" w:name="sub_1031"/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lastRenderedPageBreak/>
        <w:t xml:space="preserve">1.3.1. приоритетов и целей развития </w:t>
      </w:r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, исходя из прогнозов и программ социально-экономического развития </w:t>
      </w:r>
      <w:r w:rsidR="00520B72" w:rsidRPr="000A3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0A35B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, муниципальных программ, концепций и стратегий развития на среднесрочный период, </w:t>
      </w:r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а также документов территориального планирования </w:t>
      </w:r>
      <w:bookmarkStart w:id="6" w:name="sub_1032"/>
      <w:bookmarkEnd w:id="5"/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="00520B72"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 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1.3.2. </w:t>
      </w:r>
      <w:bookmarkStart w:id="7" w:name="sub_1033"/>
      <w:bookmarkEnd w:id="6"/>
      <w:bookmarkEnd w:id="7"/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оценки эффективности использования средств местного бюджета, направляемых на капитальные вложения;</w:t>
      </w:r>
    </w:p>
    <w:p w:rsidR="00520B72" w:rsidRPr="00A55846" w:rsidRDefault="00142710" w:rsidP="0014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  <w:bookmarkStart w:id="8" w:name="sub_1034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1.3.3. оценки влияния создания объекта капитального строительства на комплексное развитие территорий </w:t>
      </w:r>
      <w:bookmarkStart w:id="9" w:name="sub_1035"/>
      <w:bookmarkEnd w:id="8"/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="00520B72"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 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1.3.4. оценки влияния создания объекта капитального строительства и (или) приобретения объекта недвижимого имущества на конкурентную среду в сфере деятельности юридического лица.</w:t>
      </w:r>
      <w:bookmarkEnd w:id="9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10" w:name="sub_1004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1.4. 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  <w:bookmarkEnd w:id="10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11" w:name="sub_1041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1.4.1. 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  <w:bookmarkEnd w:id="11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12" w:name="sub_1042"/>
      <w:proofErr w:type="gramStart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1.4.2. приобретение земельных участков под строительство;</w:t>
      </w:r>
      <w:bookmarkEnd w:id="12"/>
      <w:proofErr w:type="gramEnd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13" w:name="sub_1043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1.4.3. проведение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случаях;</w:t>
      </w:r>
      <w:bookmarkEnd w:id="13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14" w:name="sub_1044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1.4.4. 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  <w:bookmarkEnd w:id="14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15" w:name="sub_1045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1.4.5. проведение </w:t>
      </w:r>
      <w:proofErr w:type="gramStart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проверки достоверности определения сметной стоимости объектов капитального</w:t>
      </w:r>
      <w:proofErr w:type="gramEnd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местного бюджета.</w:t>
      </w:r>
      <w:bookmarkEnd w:id="15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142710" w:rsidRPr="00A55846" w:rsidRDefault="00142710" w:rsidP="0014271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16" w:name="sub_200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 Подготовка проекта решения</w:t>
      </w:r>
      <w:bookmarkEnd w:id="16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520B72" w:rsidRPr="00A55846" w:rsidRDefault="00142710" w:rsidP="0014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  <w:bookmarkStart w:id="17" w:name="sub_1005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2.1. Главный распорядитель подготавливает проект решения и, в случае если проект решения предусматривает предоставление бюджетных инвестиций в рамках муниципальной программы </w:t>
      </w:r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, согласовывает этот проект с ответственным исполнителем этой муниципальной программы (если он не является одновременно ее ответственным исполнителем) </w:t>
      </w:r>
      <w:bookmarkStart w:id="18" w:name="sub_1006"/>
      <w:bookmarkEnd w:id="17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lastRenderedPageBreak/>
        <w:t>2.2. </w:t>
      </w:r>
      <w:bookmarkStart w:id="19" w:name="sub_1062"/>
      <w:bookmarkEnd w:id="18"/>
      <w:bookmarkEnd w:id="19"/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решения подготавливается в форме проекта постановления администрации </w:t>
      </w:r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proofErr w:type="gramStart"/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проект решения включается объект капитального строительства либо объект недвижимого имущества, в отношении которого инвестиционный</w:t>
      </w:r>
      <w:r w:rsidRPr="0014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соответствует качественным и количественным критериям и получил положительное заключение по результатам проверки инвестиционного проекта на предмет эффективности использования средств местного бюджета, направляемых на капитальные вложения, проведенной главным распорядителем, в сфере деятельности которого предполагается использовать указанные в настоящем абзаце объекты, в </w:t>
      </w:r>
      <w:hyperlink r:id="rId8" w:history="1">
        <w:r w:rsidRPr="00A55846">
          <w:rPr>
            <w:rFonts w:ascii="Times New Roman" w:eastAsia="Times New Roman" w:hAnsi="Times New Roman" w:cs="Times New Roman"/>
            <w:b/>
            <w:color w:val="454545"/>
            <w:sz w:val="28"/>
            <w:szCs w:val="28"/>
            <w:lang w:eastAsia="ru-RU"/>
          </w:rPr>
          <w:t>порядке</w:t>
        </w:r>
      </w:hyperlink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установленном администрацией </w:t>
      </w:r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</w:t>
      </w:r>
      <w:proofErr w:type="gramEnd"/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а также документам</w:t>
      </w:r>
      <w:r w:rsidRPr="0014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территориального планирования </w:t>
      </w:r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случае, если объект капитального строительства является объектом местного значения, подлежащим отображению в этих документах.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проект решения может быть включено несколько объектов капитального строительства и (или) объектов недвижимого имущества одного юридического лица, относящихся к одному мероприятию муниципальной программы </w:t>
      </w:r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одной сфере деятельности главного распорядителя.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0" w:name="sub_1007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2.3. Проект решения содержит в отношении каждого объекта капитального строительства и (или) объекта недвижимого имущества:</w:t>
      </w:r>
      <w:bookmarkEnd w:id="20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1" w:name="sub_1071"/>
      <w:proofErr w:type="gramStart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2.3.1. 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 (или) наименование объекта недвижимого имущества согласно паспорту инвестиционного проекта;</w:t>
      </w:r>
      <w:bookmarkEnd w:id="21"/>
      <w:proofErr w:type="gramEnd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2" w:name="sub_1072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2.3.2. направление инвестирования (строительство, реконструкция, в том числе с элементами реставрации, техническое перевооружение объекта капитального строительства и (или) приобретение объекта недвижимости);</w:t>
      </w:r>
      <w:bookmarkEnd w:id="22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3" w:name="sub_1073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2.3.3. определение главного распорядителя;</w:t>
      </w:r>
      <w:bookmarkEnd w:id="23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4" w:name="sub_1074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2.3.4. определение застройщика или заказчика (заказчика-застройщика);</w:t>
      </w:r>
      <w:bookmarkEnd w:id="24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5" w:name="sub_1075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2.3.5. мощность (прирост мощности) объекта капитального строительства, подлежащая вводу в эксплуатацию, мощность объекта недвижимого имущества;</w:t>
      </w:r>
      <w:bookmarkEnd w:id="25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6" w:name="sub_1076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2.3.6. срок ввода в эксплуатацию объекта капитального строительства и (или) приобретения объекта недвижимости;</w:t>
      </w:r>
      <w:bookmarkEnd w:id="26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7" w:name="sub_1077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lastRenderedPageBreak/>
        <w:t>2.3.7. сметная стоимость объекта капитального строительства (при наличии утвержденной проектной документации) или предполагаемая (предельная) стоимость объекта капитального строительства и (или) стоимость приобретения объекта недвижимого имущества согласно паспорту инвестиционного проекта, а также распределение указанных стоимостей по</w:t>
      </w:r>
      <w:r w:rsidRPr="0014271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годам реализации инвестиционного проекта (в ценах соответствующих лет реализации инвестиционного проекта);</w:t>
      </w:r>
      <w:bookmarkEnd w:id="27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8" w:name="sub_1078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2.3.8. 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  <w:bookmarkEnd w:id="28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29" w:name="sub_1079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2.3.9. общий объем собственных и 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  <w:bookmarkEnd w:id="29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30" w:name="sub_1008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2.4. </w:t>
      </w:r>
      <w:proofErr w:type="gramStart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90 процентов и ниже 5 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 (или) стоимости приобретения объекта недвижимого имущества согласно паспорту инвестиционного проекта (в ценах соответствующих лет реализации инвестиционного проекта).</w:t>
      </w:r>
      <w:bookmarkEnd w:id="30"/>
      <w:proofErr w:type="gramEnd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случае реализации инвестиционного проекта в рамках мероприятия муниципальной программы </w:t>
      </w:r>
      <w:r w:rsidR="00520B72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общий (предельный) объем бюджетных инвестиций, предоставляемых на реализацию такого инвестиционного проекта, не должен превышать объем бюджетных ассигнований на реализацию соответствующего мероприятия этой муниципальной программы.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2.5. </w:t>
      </w:r>
      <w:proofErr w:type="gramStart"/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принятии решений, предусматривающих создание объектов местного значения за счет средств местного бюджета, подлежащих отображению в документах территориального планирования муниципального образования 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но не предусмотренных указанными документами территориального планирования муниципального образования 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обеспечивает внесение соответствующих изменений в указанные документы территориального планирования муниципального образования 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</w:t>
      </w:r>
      <w:proofErr w:type="gramEnd"/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сельского поселения Даниловского муниципального района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пятимесячный срок </w:t>
      </w:r>
      <w:proofErr w:type="gramStart"/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даты принятия</w:t>
      </w:r>
      <w:proofErr w:type="gramEnd"/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таких решений.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2.6. </w:t>
      </w:r>
      <w:r w:rsidRPr="00A558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Одновременно с проектом решения главным распорядителем подготавливается проект договора между администрацией</w:t>
      </w:r>
      <w:r w:rsidRPr="0014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юридическим лицом об участии 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собственности субъекта инвестиций.</w:t>
      </w:r>
      <w:bookmarkStart w:id="31" w:name="sub_10103"/>
      <w:bookmarkEnd w:id="31"/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2.7. Бюджетные инвестиции, планируемые к предоставлению юридическим лицам, указанным в пункте 1 настоящего Порядка, утверждаются решением о местном бюджете в качестве отдельного приложения к данному решению с указанием юридического лица, объема и цели предоставляемых бюджетных инвестиций.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2.8. </w:t>
      </w:r>
      <w:bookmarkStart w:id="32" w:name="sub_1013"/>
      <w:bookmarkEnd w:id="32"/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Договор между  администрацией 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юридическим лицом об участии 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Профсоюзнинского сельского поселения Даниловского муниципального района</w:t>
      </w:r>
      <w:r w:rsidR="000A35BD"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собственности субъекта инвестиций оформляется в течение трех месяцев после дня вступления в силу решения о бюджете.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33" w:name="sub_1018"/>
      <w:r w:rsidRPr="00A55846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2.9. </w:t>
      </w:r>
      <w:bookmarkEnd w:id="33"/>
      <w:r w:rsidRPr="00A55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Внесение изменений в решение осуществляется в соответствии с  настоящим Порядком.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142710" w:rsidRPr="00A55846" w:rsidRDefault="00142710" w:rsidP="0014271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5584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p w:rsidR="00934734" w:rsidRPr="00A55846" w:rsidRDefault="00934734" w:rsidP="000A35BD">
      <w:pPr>
        <w:spacing w:after="0" w:line="240" w:lineRule="auto"/>
        <w:jc w:val="both"/>
        <w:rPr>
          <w:b/>
        </w:rPr>
      </w:pPr>
    </w:p>
    <w:sectPr w:rsidR="00934734" w:rsidRPr="00A5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C0"/>
    <w:rsid w:val="00096722"/>
    <w:rsid w:val="000A35BD"/>
    <w:rsid w:val="00142710"/>
    <w:rsid w:val="00203B93"/>
    <w:rsid w:val="00520B72"/>
    <w:rsid w:val="0060113E"/>
    <w:rsid w:val="00934734"/>
    <w:rsid w:val="00A55846"/>
    <w:rsid w:val="00B11FD8"/>
    <w:rsid w:val="00D150C0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B11FD8"/>
    <w:pPr>
      <w:widowControl w:val="0"/>
      <w:autoSpaceDE w:val="0"/>
      <w:autoSpaceDN w:val="0"/>
      <w:spacing w:after="0" w:line="240" w:lineRule="auto"/>
      <w:ind w:left="126" w:right="116" w:firstLine="703"/>
      <w:jc w:val="both"/>
    </w:pPr>
    <w:rPr>
      <w:rFonts w:ascii="Arial" w:eastAsia="Arial" w:hAnsi="Arial" w:cs="Arial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B11FD8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B11FD8"/>
    <w:pPr>
      <w:widowControl w:val="0"/>
      <w:autoSpaceDE w:val="0"/>
      <w:autoSpaceDN w:val="0"/>
      <w:spacing w:after="0" w:line="240" w:lineRule="auto"/>
      <w:ind w:left="126" w:right="116" w:firstLine="703"/>
      <w:jc w:val="both"/>
    </w:pPr>
    <w:rPr>
      <w:rFonts w:ascii="Arial" w:eastAsia="Arial" w:hAnsi="Arial" w:cs="Arial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B11FD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6366EA5B666BE27738BF5D32F01283549B2CAE57AD2467DA6683F71414F8BDCF4B4289C81C4C4EP2H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ob.ru/aktualno/npa/postanovleniya/o/127437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EDF762C0CCE8C42AA83C7B57706617B7A173DAA737A3F8AC5AB43B937457BFD108C92C601F4990D7D845CBtB44I" TargetMode="External"/><Relationship Id="rId5" Type="http://schemas.openxmlformats.org/officeDocument/2006/relationships/hyperlink" Target="mailto:ra-prof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2025-05-06T06:23:00Z</dcterms:created>
  <dcterms:modified xsi:type="dcterms:W3CDTF">2025-05-06T06:23:00Z</dcterms:modified>
</cp:coreProperties>
</file>