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F4" w:rsidRDefault="00C22CF4" w:rsidP="00C22CF4">
      <w:pPr>
        <w:pStyle w:val="3"/>
        <w:jc w:val="center"/>
        <w:rPr>
          <w:rFonts w:ascii="Times New Roman" w:hAnsi="Times New Roman"/>
          <w:sz w:val="28"/>
          <w:szCs w:val="28"/>
        </w:rPr>
      </w:pPr>
      <w:r>
        <w:rPr>
          <w:b w:val="0"/>
          <w:color w:val="auto"/>
          <w:sz w:val="24"/>
          <w:szCs w:val="24"/>
        </w:rPr>
        <w:t xml:space="preserve">                                                                  </w:t>
      </w:r>
      <w:r>
        <w:rPr>
          <w:b w:val="0"/>
          <w:color w:val="auto"/>
          <w:sz w:val="24"/>
          <w:szCs w:val="24"/>
        </w:rPr>
        <w:br/>
      </w:r>
      <w:proofErr w:type="gramStart"/>
      <w:r>
        <w:rPr>
          <w:rFonts w:ascii="Times New Roman" w:hAnsi="Times New Roman"/>
          <w:bCs w:val="0"/>
          <w:sz w:val="28"/>
          <w:szCs w:val="28"/>
        </w:rPr>
        <w:t>П</w:t>
      </w:r>
      <w:proofErr w:type="gramEnd"/>
      <w:r>
        <w:rPr>
          <w:rFonts w:ascii="Times New Roman" w:hAnsi="Times New Roman"/>
          <w:bCs w:val="0"/>
          <w:sz w:val="28"/>
          <w:szCs w:val="28"/>
        </w:rPr>
        <w:t xml:space="preserve"> О С Т А Н О В Л Е Н И Е</w:t>
      </w:r>
    </w:p>
    <w:p w:rsidR="00C22CF4" w:rsidRDefault="00C22CF4" w:rsidP="00C22CF4">
      <w:pPr>
        <w:pStyle w:val="2"/>
        <w:pBdr>
          <w:bottom w:val="thinThickSmallGap" w:sz="24" w:space="1" w:color="auto"/>
        </w:pBdr>
        <w:jc w:val="center"/>
        <w:rPr>
          <w:rFonts w:ascii="Times New Roman" w:hAnsi="Times New Roman"/>
          <w:bCs w:val="0"/>
          <w:i w:val="0"/>
        </w:rPr>
      </w:pPr>
      <w:r>
        <w:rPr>
          <w:rFonts w:ascii="Times New Roman" w:hAnsi="Times New Roman"/>
          <w:i w:val="0"/>
        </w:rPr>
        <w:t>АДМИНИСТРАЦИИ  ПРОФСОЮЗНИНСКОГО СЕЛЬСКОГО ПОСЕПЛЕНИЯ  ДАНИЛОВСКОГО МУНИЦИПАЛЬНОГО РАЙОНА ВОЛГОГРАДСКОЙ ОБЛАСТИ</w:t>
      </w:r>
    </w:p>
    <w:p w:rsidR="00C22CF4" w:rsidRPr="00C22CF4" w:rsidRDefault="00C22CF4" w:rsidP="00C22CF4">
      <w:pPr>
        <w:rPr>
          <w:rFonts w:ascii="Times New Roman" w:hAnsi="Times New Roman" w:cs="Times New Roman"/>
          <w:b/>
        </w:rPr>
      </w:pPr>
    </w:p>
    <w:p w:rsidR="00C22CF4" w:rsidRPr="00C22CF4" w:rsidRDefault="00C22CF4" w:rsidP="00C22CF4">
      <w:pPr>
        <w:rPr>
          <w:rFonts w:ascii="Times New Roman" w:hAnsi="Times New Roman" w:cs="Times New Roman"/>
          <w:sz w:val="28"/>
          <w:szCs w:val="28"/>
          <w:u w:val="single"/>
        </w:rPr>
      </w:pPr>
      <w:r w:rsidRPr="00C22CF4">
        <w:rPr>
          <w:rFonts w:ascii="Times New Roman" w:hAnsi="Times New Roman" w:cs="Times New Roman"/>
          <w:sz w:val="28"/>
          <w:szCs w:val="28"/>
          <w:u w:val="single"/>
        </w:rPr>
        <w:t>от   «</w:t>
      </w:r>
      <w:r w:rsidR="00BF0B8C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C22CF4">
        <w:rPr>
          <w:rFonts w:ascii="Times New Roman" w:hAnsi="Times New Roman" w:cs="Times New Roman"/>
          <w:sz w:val="28"/>
          <w:szCs w:val="28"/>
          <w:u w:val="single"/>
        </w:rPr>
        <w:t xml:space="preserve">»  ноября   2016 г.             </w:t>
      </w:r>
      <w:r w:rsidRPr="00C22CF4">
        <w:rPr>
          <w:rFonts w:ascii="Times New Roman" w:hAnsi="Times New Roman" w:cs="Times New Roman"/>
          <w:sz w:val="28"/>
          <w:szCs w:val="28"/>
        </w:rPr>
        <w:t xml:space="preserve">№ </w:t>
      </w:r>
      <w:r w:rsidRPr="00C22CF4">
        <w:rPr>
          <w:rFonts w:ascii="Times New Roman" w:hAnsi="Times New Roman" w:cs="Times New Roman"/>
          <w:sz w:val="28"/>
          <w:szCs w:val="28"/>
          <w:u w:val="single"/>
        </w:rPr>
        <w:t>56</w:t>
      </w:r>
    </w:p>
    <w:p w:rsidR="00C22CF4" w:rsidRDefault="00C22CF4" w:rsidP="00C22CF4">
      <w:pPr>
        <w:spacing w:after="0" w:line="240" w:lineRule="auto"/>
        <w:ind w:firstLine="709"/>
        <w:jc w:val="right"/>
        <w:rPr>
          <w:rFonts w:ascii="Times New Roman" w:hAnsi="Times New Roman" w:cs="Times New Roman"/>
        </w:rPr>
      </w:pPr>
    </w:p>
    <w:p w:rsidR="00C22CF4" w:rsidRPr="00C22CF4" w:rsidRDefault="00C22CF4" w:rsidP="00C22CF4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C22CF4" w:rsidRPr="00C22CF4" w:rsidRDefault="00C22CF4" w:rsidP="00C22CF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C22CF4">
        <w:rPr>
          <w:rFonts w:ascii="Times New Roman" w:hAnsi="Times New Roman" w:cs="Times New Roman"/>
          <w:bCs/>
          <w:sz w:val="28"/>
          <w:szCs w:val="28"/>
        </w:rPr>
        <w:t>Об утверждении нормативных затрат на обеспечение функций Администрации  Профсоюзнинского сельского поселения и подведомственных ей казенных учреждений</w:t>
      </w:r>
    </w:p>
    <w:p w:rsidR="00C22CF4" w:rsidRDefault="00C22CF4" w:rsidP="00C22CF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C22CF4" w:rsidRPr="00C22CF4" w:rsidRDefault="00C22CF4" w:rsidP="001C6CBE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5 статьи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№1047 «Об общих требованиях к определению нормативных затрат на обеспечение функций государственных органов, органов  управления государственными внебюджетными фондами и муниципальных органов», постановлением Администрации сельского поселения от 17.11.2016г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 54 </w:t>
      </w:r>
      <w:r w:rsidRPr="00333AB9">
        <w:rPr>
          <w:b/>
          <w:i/>
        </w:rPr>
        <w:t xml:space="preserve"> </w:t>
      </w:r>
      <w:r w:rsidRPr="00C22CF4">
        <w:rPr>
          <w:rFonts w:ascii="Times New Roman" w:eastAsia="Arial Unicode MS" w:hAnsi="Times New Roman" w:cs="Times New Roman"/>
          <w:b/>
          <w:i/>
          <w:sz w:val="28"/>
          <w:szCs w:val="28"/>
        </w:rPr>
        <w:t>«</w:t>
      </w:r>
      <w:r w:rsidRPr="00C22CF4">
        <w:rPr>
          <w:rFonts w:ascii="Times New Roman" w:eastAsia="Arial Unicode MS" w:hAnsi="Times New Roman" w:cs="Times New Roman"/>
          <w:sz w:val="28"/>
          <w:szCs w:val="28"/>
        </w:rPr>
        <w:t>Об утверждении Требований к определению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</w:rPr>
        <w:t xml:space="preserve"> нормативных затрат на обеспечение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</w:rPr>
        <w:t>функций</w:t>
      </w:r>
      <w:r w:rsidRPr="00C22CF4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 муниципальных органов,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  <w:highlight w:val="white"/>
        </w:rPr>
        <w:t>в том числе подведомственных указанным органам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Pr="00C22CF4">
        <w:rPr>
          <w:rFonts w:ascii="Times New Roman" w:eastAsia="Arial Unicode MS" w:hAnsi="Times New Roman" w:cs="Times New Roman"/>
          <w:sz w:val="28"/>
          <w:szCs w:val="28"/>
          <w:highlight w:val="white"/>
        </w:rPr>
        <w:t>казенных учреждений»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Профсоюзнинского  сельского поселения </w:t>
      </w:r>
    </w:p>
    <w:p w:rsidR="00C22CF4" w:rsidRDefault="00C22CF4" w:rsidP="00C22CF4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C22CF4" w:rsidRDefault="00C22CF4" w:rsidP="00C22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прилагаемые нормативные затраты на обеспечение функций Администрации Профсоюзнинского сельского поселения и подведомственных ей казенных учреждений.</w:t>
      </w:r>
    </w:p>
    <w:p w:rsidR="00C22CF4" w:rsidRDefault="00C22CF4" w:rsidP="00C22CF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8669E6">
        <w:rPr>
          <w:rFonts w:ascii="Times New Roman" w:hAnsi="Times New Roman" w:cs="Times New Roman"/>
          <w:sz w:val="28"/>
          <w:szCs w:val="28"/>
        </w:rPr>
        <w:t>администрации Профсоюзнинского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(www.zakupki.gov.ru).    </w:t>
      </w:r>
    </w:p>
    <w:p w:rsidR="00C22CF4" w:rsidRDefault="00C22CF4" w:rsidP="00C2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      </w:t>
      </w:r>
    </w:p>
    <w:p w:rsidR="00C22CF4" w:rsidRDefault="00C22CF4" w:rsidP="00C22C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Постановление вступает в силу с 1 января 2016 года, но не ранее чем после его официального опубликования в установленном порядке.</w:t>
      </w: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   Профсоюзнинского</w:t>
      </w: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З.Г.Затесова                      </w:t>
      </w:r>
    </w:p>
    <w:p w:rsidR="00C22CF4" w:rsidRDefault="00C22CF4" w:rsidP="00C22C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22CF4" w:rsidRDefault="00C22CF4" w:rsidP="00C22CF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C22CF4" w:rsidRPr="00C22CF4" w:rsidRDefault="00C22CF4" w:rsidP="00C22C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22CF4">
        <w:rPr>
          <w:rFonts w:ascii="Times New Roman" w:hAnsi="Times New Roman" w:cs="Times New Roman"/>
          <w:sz w:val="24"/>
          <w:szCs w:val="24"/>
        </w:rPr>
        <w:t>Приложение к постановлению</w:t>
      </w:r>
    </w:p>
    <w:p w:rsidR="00C22CF4" w:rsidRPr="00C22CF4" w:rsidRDefault="00C22CF4" w:rsidP="00C22CF4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2CF4">
        <w:rPr>
          <w:rFonts w:ascii="Times New Roman" w:hAnsi="Times New Roman" w:cs="Times New Roman"/>
          <w:sz w:val="24"/>
          <w:szCs w:val="24"/>
        </w:rPr>
        <w:tab/>
        <w:t xml:space="preserve">Администрации Профсоюзнинского сельского поселения </w:t>
      </w:r>
    </w:p>
    <w:p w:rsidR="00C22CF4" w:rsidRPr="00C22CF4" w:rsidRDefault="00C22CF4" w:rsidP="00C22CF4">
      <w:pPr>
        <w:tabs>
          <w:tab w:val="left" w:pos="639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22CF4">
        <w:rPr>
          <w:rFonts w:ascii="Times New Roman" w:hAnsi="Times New Roman" w:cs="Times New Roman"/>
          <w:sz w:val="24"/>
          <w:szCs w:val="24"/>
        </w:rPr>
        <w:t xml:space="preserve">от </w:t>
      </w:r>
      <w:r w:rsidR="00BF0B8C">
        <w:rPr>
          <w:rFonts w:ascii="Times New Roman" w:hAnsi="Times New Roman" w:cs="Times New Roman"/>
          <w:sz w:val="24"/>
          <w:szCs w:val="24"/>
        </w:rPr>
        <w:t>21</w:t>
      </w:r>
      <w:bookmarkStart w:id="0" w:name="_GoBack"/>
      <w:bookmarkEnd w:id="0"/>
      <w:r w:rsidRPr="00C22CF4">
        <w:rPr>
          <w:rFonts w:ascii="Times New Roman" w:hAnsi="Times New Roman" w:cs="Times New Roman"/>
          <w:sz w:val="24"/>
          <w:szCs w:val="24"/>
        </w:rPr>
        <w:t>.11.2016 г. № 56</w:t>
      </w:r>
    </w:p>
    <w:p w:rsidR="00C22CF4" w:rsidRDefault="00C22CF4" w:rsidP="00C22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F4" w:rsidRDefault="00C22CF4" w:rsidP="00C22C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2CF4" w:rsidRP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22CF4">
        <w:rPr>
          <w:rFonts w:ascii="Times New Roman" w:hAnsi="Times New Roman" w:cs="Times New Roman"/>
          <w:sz w:val="28"/>
          <w:szCs w:val="28"/>
        </w:rPr>
        <w:t>Нормативные затраты на обеспечение функций Администрации Профсоюзнинского сельского поселения и подведомственных ей казенных учреждений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 Настоящий документ устанавливает нормативные затраты на обеспечение функций Администрации Профсоюзнинского сельского поселения и подведомственных ей казенных учреждений (далее - нормативные затраты).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Нормативные затраты применяются для обоснования объекта и (или) объектов закупки 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 xml:space="preserve">Профсоюзнинского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и подведомственных ей казенных учреждений. 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bookmarkStart w:id="1" w:name="Par45"/>
      <w:bookmarkEnd w:id="1"/>
      <w:r>
        <w:rPr>
          <w:rFonts w:ascii="Times New Roman" w:hAnsi="Times New Roman" w:cs="Times New Roman"/>
          <w:sz w:val="26"/>
          <w:szCs w:val="26"/>
        </w:rPr>
        <w:t>Общий объем затрат, связанных с закупкой товаров, работ, услуг, рассчитанный на основе нормативных затрат, не может превышать объем доведенных Администрации</w:t>
      </w:r>
      <w:r w:rsidR="00281C2F" w:rsidRPr="00281C2F">
        <w:rPr>
          <w:rFonts w:ascii="Times New Roman" w:hAnsi="Times New Roman" w:cs="Times New Roman"/>
          <w:sz w:val="26"/>
          <w:szCs w:val="26"/>
        </w:rPr>
        <w:t xml:space="preserve"> </w:t>
      </w:r>
      <w:r w:rsidR="00281C2F">
        <w:rPr>
          <w:rFonts w:ascii="Times New Roman" w:hAnsi="Times New Roman" w:cs="Times New Roman"/>
          <w:sz w:val="26"/>
          <w:szCs w:val="26"/>
        </w:rPr>
        <w:t>Профсоюзнинского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 и подведомственным ей казенным учреждениям как получателям бюджетных средств лимитов бюджетных обязательств на закупку товаров, работ, услуг в рамках исполнения бюджета сельского поселения.</w:t>
      </w:r>
    </w:p>
    <w:p w:rsidR="00C22CF4" w:rsidRDefault="00C22CF4" w:rsidP="00C22CF4">
      <w:pPr>
        <w:pStyle w:val="ConsPlusNormal"/>
        <w:ind w:firstLine="540"/>
        <w:jc w:val="both"/>
      </w:pPr>
      <w:r>
        <w:t>4. При определении нормативных затрат используется показатель расчетной численности основных работников.</w:t>
      </w:r>
    </w:p>
    <w:p w:rsidR="00C22CF4" w:rsidRDefault="00C22CF4" w:rsidP="00C22CF4">
      <w:pPr>
        <w:pStyle w:val="ConsPlusNormal"/>
        <w:ind w:firstLine="540"/>
        <w:jc w:val="both"/>
      </w:pPr>
      <w:r>
        <w:t>Показатель расчетной численности основных работников определяется по формуле:</w:t>
      </w:r>
    </w:p>
    <w:p w:rsidR="00C22CF4" w:rsidRDefault="00C22CF4" w:rsidP="00C22CF4">
      <w:pPr>
        <w:pStyle w:val="ConsPlusNormal"/>
        <w:jc w:val="both"/>
        <w:outlineLvl w:val="0"/>
      </w:pPr>
    </w:p>
    <w:p w:rsidR="00C22CF4" w:rsidRDefault="00C22CF4" w:rsidP="00C22CF4">
      <w:pPr>
        <w:pStyle w:val="ConsPlusNormal"/>
        <w:jc w:val="center"/>
      </w:pPr>
      <w:r>
        <w:t>Чоп=</w:t>
      </w:r>
      <w:proofErr w:type="spellStart"/>
      <w:r>
        <w:t>Чмс</w:t>
      </w:r>
      <w:proofErr w:type="spellEnd"/>
      <w:r>
        <w:t xml:space="preserve"> *1,1</w:t>
      </w:r>
    </w:p>
    <w:p w:rsidR="00C22CF4" w:rsidRDefault="00C22CF4" w:rsidP="00C22CF4">
      <w:pPr>
        <w:pStyle w:val="ConsPlusNormal"/>
        <w:ind w:firstLine="540"/>
        <w:jc w:val="both"/>
      </w:pPr>
      <w:r>
        <w:t>где:</w:t>
      </w:r>
    </w:p>
    <w:p w:rsidR="00C22CF4" w:rsidRDefault="00C22CF4" w:rsidP="00C22CF4">
      <w:pPr>
        <w:pStyle w:val="ConsPlusNormal"/>
        <w:ind w:firstLine="540"/>
        <w:jc w:val="both"/>
      </w:pPr>
    </w:p>
    <w:p w:rsidR="00C22CF4" w:rsidRDefault="00C22CF4" w:rsidP="00C22CF4">
      <w:pPr>
        <w:pStyle w:val="ConsPlusNormal"/>
        <w:ind w:firstLine="540"/>
        <w:jc w:val="both"/>
      </w:pPr>
      <w:proofErr w:type="spellStart"/>
      <w:r>
        <w:t>Чм</w:t>
      </w:r>
      <w:proofErr w:type="gramStart"/>
      <w:r>
        <w:t>с</w:t>
      </w:r>
      <w:proofErr w:type="spellEnd"/>
      <w:r>
        <w:t>-</w:t>
      </w:r>
      <w:proofErr w:type="gramEnd"/>
      <w:r>
        <w:t xml:space="preserve"> фактическая численность работников;</w:t>
      </w:r>
    </w:p>
    <w:p w:rsidR="00C22CF4" w:rsidRDefault="00C22CF4" w:rsidP="00C22CF4">
      <w:pPr>
        <w:pStyle w:val="ConsPlusNormal"/>
        <w:ind w:firstLine="540"/>
        <w:jc w:val="both"/>
      </w:pPr>
      <w:r>
        <w:t>1,1 - коэффициент,  на случай замещения вакантных должностей.</w:t>
      </w:r>
    </w:p>
    <w:p w:rsidR="00C22CF4" w:rsidRDefault="00C22CF4" w:rsidP="00C22CF4">
      <w:pPr>
        <w:pStyle w:val="ConsPlusNormal"/>
        <w:ind w:firstLine="540"/>
        <w:jc w:val="both"/>
      </w:pPr>
      <w:r>
        <w:t xml:space="preserve">5. Цена единицы планируемых к приобретению товаров, работ и услуг в формулах расчета определяется с учетом положений </w:t>
      </w:r>
      <w:hyperlink r:id="rId5" w:history="1">
        <w:r>
          <w:rPr>
            <w:rStyle w:val="a9"/>
            <w:color w:val="auto"/>
            <w:u w:val="none"/>
          </w:rPr>
          <w:t>статьи 22</w:t>
        </w:r>
      </w:hyperlink>
      <w: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Количество планируемых к приобретению товаров (основных средств и материальных запасов) определяется с учетом фактического наличия количества товаров, учитываемых на балансе 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 xml:space="preserve">Профсоюзнинского </w:t>
      </w:r>
      <w:r>
        <w:rPr>
          <w:rFonts w:ascii="Times New Roman" w:hAnsi="Times New Roman" w:cs="Times New Roman"/>
          <w:sz w:val="26"/>
          <w:szCs w:val="26"/>
        </w:rPr>
        <w:t>сельского поселения и подведомственных ей казенных учреждений.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7. В отношении товаров, относящихся к основным средствам, устанавливаются сроки их полезного использования в соответствии с требованиями законодательства Российской Федерации о бухгалтерском учете или исходя из предполагаемого срока их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нормативным затратам на обеспечение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функций Администрации  сельского поселения и 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подведомственных ей казенных учреждений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№1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84"/>
      <w:bookmarkStart w:id="3" w:name="Par91"/>
      <w:bookmarkEnd w:id="2"/>
      <w:bookmarkEnd w:id="3"/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служебного легкового автотранспорта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>Профсоюзнинского</w:t>
      </w:r>
      <w:r w:rsidR="00281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подведомственных ей казенных учреждений</w:t>
      </w:r>
    </w:p>
    <w:p w:rsidR="00C22CF4" w:rsidRDefault="00C22CF4" w:rsidP="00C22C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992"/>
        <w:gridCol w:w="1133"/>
        <w:gridCol w:w="991"/>
        <w:gridCol w:w="1133"/>
        <w:gridCol w:w="849"/>
        <w:gridCol w:w="850"/>
        <w:gridCol w:w="709"/>
        <w:gridCol w:w="567"/>
      </w:tblGrid>
      <w:tr w:rsidR="00C22CF4" w:rsidTr="00C22CF4">
        <w:trPr>
          <w:trHeight w:val="3001"/>
        </w:trPr>
        <w:tc>
          <w:tcPr>
            <w:tcW w:w="23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Транспортное средство с персональным закреплением, предоставляемое по решению  Главы сельского поселения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предоставляемое по вызову (без персонального закрепления)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Служебное транспортное средство, приобретаемое подведомственными казенными учреждениями</w:t>
            </w:r>
          </w:p>
        </w:tc>
      </w:tr>
      <w:tr w:rsidR="00C22CF4" w:rsidTr="00C22CF4">
        <w:trPr>
          <w:trHeight w:val="525"/>
        </w:trPr>
        <w:tc>
          <w:tcPr>
            <w:tcW w:w="35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подведомственного казённого учреждения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 должности</w:t>
            </w:r>
          </w:p>
        </w:tc>
      </w:tr>
      <w:tr w:rsidR="00C22CF4" w:rsidTr="00C22CF4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и мощность</w:t>
            </w:r>
          </w:p>
        </w:tc>
      </w:tr>
      <w:tr w:rsidR="00C22CF4" w:rsidTr="00C22CF4">
        <w:trPr>
          <w:trHeight w:val="102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лицо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замещающее муниципальную должность на постоянной основе, и не более 1 единицы в расчете на муниципа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льного служащего, замещающего должность заместителя руководителя органа местного самоуправления, относящегося к группе высших должностей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2,5 млн. рублей и не более 200 лошадиных сил включительно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муниципального служащего, замещающего должность руководителя  подразделения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  местного самоуправления, относящуюся к группе  высших должностей  муниципальной службы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1,5 млн. рублей и не более 200 лошадиных сил включительно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8   муниципальных служащих, замещающих должности муниципальной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группы главных, ведущих, старших и младших должностей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млн. рублей и не более150 лошадиных сил включительно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1,5 млн. рублей и не более 200 лошадиных сил включительно</w:t>
            </w: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10  должностей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млн. рублей и не более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 лошадиных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сил включительно</w:t>
            </w: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rPr>
          <w:rFonts w:cs="Times New Roman"/>
        </w:rPr>
      </w:pPr>
    </w:p>
    <w:p w:rsidR="00C22CF4" w:rsidRDefault="00C22CF4" w:rsidP="00C22CF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№2</w:t>
      </w:r>
    </w:p>
    <w:p w:rsidR="00C22CF4" w:rsidRDefault="00C22CF4" w:rsidP="00C22C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количества абонентских номеров пользовательского (оконченного) оборудования, подключенного к сети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81C2F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одного пользователя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 единиц в расчете на одного пользователя</w:t>
            </w:r>
          </w:p>
        </w:tc>
      </w:tr>
      <w:tr w:rsidR="00C22CF4" w:rsidTr="00C22CF4">
        <w:trPr>
          <w:trHeight w:val="12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одного пользователя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№3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Нормативы цены услуг связи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(оконченного) оборудования, подключенного к сети связи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281C2F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Профсоюзнинского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FE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ежемесячные расходы не более 5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00,00 рублей</w:t>
            </w:r>
          </w:p>
        </w:tc>
      </w:tr>
      <w:tr w:rsidR="00C22CF4" w:rsidTr="00C22CF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Руководители, заместители руководителей казенных учреждений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FE714F" w:rsidP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7316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  <w:tr w:rsidR="00C22CF4" w:rsidTr="00C22CF4">
        <w:trPr>
          <w:trHeight w:val="57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FE714F" w:rsidP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ежемесячные расходы не более </w:t>
            </w:r>
            <w:r w:rsidR="0073160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0,00 рублей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№4</w:t>
      </w:r>
    </w:p>
    <w:p w:rsidR="00C22CF4" w:rsidRDefault="00C22CF4" w:rsidP="00C22C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количества и цены носителей информации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71"/>
        <w:gridCol w:w="1417"/>
        <w:gridCol w:w="3883"/>
      </w:tblGrid>
      <w:tr w:rsidR="00C22CF4" w:rsidTr="00281C2F">
        <w:trPr>
          <w:trHeight w:val="1314"/>
        </w:trPr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Цена за 1 единицу, рублей</w:t>
            </w:r>
          </w:p>
        </w:tc>
      </w:tr>
      <w:tr w:rsidR="00C22CF4" w:rsidTr="00281C2F">
        <w:tc>
          <w:tcPr>
            <w:tcW w:w="4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Flash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-карты и прочие накопители емкостью не более 16 Гб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 w:rsidP="00FE714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FE71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штук в год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1000  рублей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№5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максимально допустимых цен для определения затрат на закупку товаров, работ и услуг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обеспечении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функций Администрации </w:t>
      </w:r>
      <w:r w:rsidR="00281C2F">
        <w:rPr>
          <w:rFonts w:ascii="Times New Roman" w:hAnsi="Times New Roman" w:cs="Times New Roman"/>
          <w:sz w:val="26"/>
          <w:szCs w:val="26"/>
        </w:rPr>
        <w:t>Профсоюзнинского</w:t>
      </w:r>
      <w:r w:rsidR="00281C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сельского поселения и подведомственных ей казенных учреждений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C22CF4" w:rsidTr="00C22CF4">
        <w:trPr>
          <w:trHeight w:val="8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товаров работ услуг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допустимая цена за ед.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C22CF4" w:rsidTr="00C22CF4">
        <w:trPr>
          <w:trHeight w:val="270"/>
        </w:trPr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Информационно-коммуникационные технологии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клавиатура+мышь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товары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техника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Печь СВЧ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Чайник электрический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электробытовые приборы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Предметы интерьера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73160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предметы интерьера (кроме мебели)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Офисное оборудование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8370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Прочее офисное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электро-оборудование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(кроме оргтехники)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оргтехники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 по обслуживанию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 w:rsidP="003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E20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Расходные материалы для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Запчасти для </w:t>
            </w:r>
            <w:r w:rsidR="002E21FF">
              <w:rPr>
                <w:rFonts w:ascii="Times New Roman" w:hAnsi="Times New Roman" w:cs="Times New Roman"/>
                <w:sz w:val="24"/>
                <w:szCs w:val="24"/>
              </w:rPr>
              <w:t>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205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комплектующие и блоки для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Сувенирный фонд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 стекла (блюда, тарелки, сервизы, чайные пары, вазы, наборы винные, водочные, стаканы фужеры)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 из акрила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стеллы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статуэткти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 w:rsidP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E59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Подарочный фонд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Аудио-видео-фотоаппаратура, средства мобильной связи, бытовая и компьютерная техника (телевизоры, мобильные телефоны, фотоаппараты, соковыжималки, кофеварки,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мультиварки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планшеты)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Букеты цветов, цветочные композиции корзины с цветами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макетов, дизайн макетов, эскизов, подбор иллюстрированного материала,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печатной продукции, обработка фотоматериалов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комп-т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Бытовая химия средства гигиены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туалетная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Полотенце бумажное для рук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Салфетки бумажные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Мыло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Моющие и чистящие средства для санузлов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Освежитель воздуха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Пакеты для мусора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рул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Уборочный инвентарь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Канцелярские товары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Бумага офисная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4,А3,А5)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2E21F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цветной печати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Блокнот для записей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для заметок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Дырокол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Зажимы для бумаг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Закладка самоклеящаяся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Игла для прошивки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Карандаш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чернографитовый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Кнопки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лента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Корректирующая жидкость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 карандаш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Конверт бумажный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 для документов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учета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Ластик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Лоток для бумаг пластиковый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х/б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 канцелярский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Пружина переплетная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скоросшиватель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конверт ластик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– уголок пластик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- регистратор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Папка с файлами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Ручка шариковая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Ручка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гелевая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Салфетки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чистящие для оргтехники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Скобы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степлеру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Скрепки для бумаг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Степлер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Точилка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Текстовыделитель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Файл вкладыш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C22CF4" w:rsidTr="00C22CF4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Полиграфическая продукция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Печатные издания (юридическая литература,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брошуры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буклеты, сборники)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3E59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C22C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Ежедневник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C22CF4" w:rsidTr="00C22CF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Календарь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№6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988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2E21FF">
              <w:rPr>
                <w:rFonts w:ascii="Times New Roman" w:hAnsi="Times New Roman" w:cs="Times New Roman"/>
                <w:sz w:val="24"/>
                <w:szCs w:val="24"/>
              </w:rPr>
              <w:t xml:space="preserve">Профсоюзнинского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сельского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персонального принтера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единицы сетевого принтера (сетевого МФУ) на 3 сотрудника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№7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Норматив на приобретение расходных материалов для принтеров, многофункциональных устройств и копировальных аппаратов (оргтехники)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расходных материалов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Тонер-картридж персонального принтера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потребности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№8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монитора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B17F6D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 монитора</w:t>
            </w: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№8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печатных изданий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5"/>
        <w:gridCol w:w="4050"/>
        <w:gridCol w:w="4786"/>
      </w:tblGrid>
      <w:tr w:rsidR="00C22CF4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издания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подписок</w:t>
            </w:r>
          </w:p>
        </w:tc>
      </w:tr>
      <w:tr w:rsidR="00C22CF4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Газета </w:t>
            </w:r>
            <w:r w:rsidR="00B17F6D">
              <w:rPr>
                <w:rFonts w:ascii="Times New Roman" w:hAnsi="Times New Roman" w:cs="Times New Roman"/>
                <w:sz w:val="24"/>
                <w:szCs w:val="24"/>
              </w:rPr>
              <w:t>«Даниловское вести»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22CF4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правда»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«Моя прекрасная дача»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Мурзилка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 w:rsidP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«Сваты на кухне»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«Сваты»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«Все для женщины»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17F6D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B17F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D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6790" w:rsidTr="00C22CF4"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0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0" w:rsidRDefault="00716790" w:rsidP="00BF35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r w:rsidR="00BF3597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антазер»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790" w:rsidRDefault="0071679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22CF4" w:rsidRDefault="00C22CF4" w:rsidP="00C22CF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Фактическое количество и перечень печатных изданий может отличаться, но расходы должны быть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утвержденных на эти цели лимитов бюджетных обязательств по соответствующему коду классификации расходов.</w:t>
      </w: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№9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мебели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№10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канцелярских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004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№11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хозяйственных товаров и принадлежностей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1"/>
        <w:gridCol w:w="5360"/>
      </w:tblGrid>
      <w:tr w:rsidR="00C22CF4" w:rsidTr="00C22CF4">
        <w:trPr>
          <w:trHeight w:val="1040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Должность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Руководители, заместители руководителей казенных учреждений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</w:tc>
      </w:tr>
      <w:tr w:rsidR="00C22CF4" w:rsidTr="00C22CF4">
        <w:trPr>
          <w:trHeight w:val="345"/>
        </w:trPr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должности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фактической  потребности, но не более лимитов бюджетных обязательств, предусмотренных на эти цели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22CF4" w:rsidRDefault="00C22CF4" w:rsidP="00C22CF4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№12</w:t>
      </w:r>
    </w:p>
    <w:p w:rsidR="00C22CF4" w:rsidRDefault="00C22CF4" w:rsidP="00C22CF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 на приобретение материальных запасов для нужд гражданской обороны на 1 работника</w:t>
      </w:r>
    </w:p>
    <w:tbl>
      <w:tblPr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530"/>
        <w:gridCol w:w="2551"/>
        <w:gridCol w:w="2021"/>
      </w:tblGrid>
      <w:tr w:rsidR="00C22CF4" w:rsidTr="00C22CF4">
        <w:trPr>
          <w:trHeight w:val="100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расходных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эксплуатации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12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Противогаз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фильтрующий гражданский типа ГП -7В и его модификации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Дополнительный патрон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противогазу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фильтрующему типа ДПГ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12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Респиратор типа Р-2, РУ-60М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Самоспасатель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типа «Феникс», ГЗДК-У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Комплект индивидуальной медицинской гражданской защиты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противохимический пакет типа ИПП - 11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2CF4" w:rsidTr="00C22CF4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перевязочный пакет типа ИПП-1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CF4" w:rsidRDefault="00C22CF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  <w:p w:rsidR="00C22CF4" w:rsidRDefault="00C22CF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61B" w:rsidRDefault="0002361B"/>
    <w:sectPr w:rsidR="0002361B" w:rsidSect="00FE714F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C41"/>
    <w:rsid w:val="0002361B"/>
    <w:rsid w:val="001C6CBE"/>
    <w:rsid w:val="00281C2F"/>
    <w:rsid w:val="002E21FF"/>
    <w:rsid w:val="003E2056"/>
    <w:rsid w:val="003E2B02"/>
    <w:rsid w:val="003E59A9"/>
    <w:rsid w:val="005F3D5F"/>
    <w:rsid w:val="00716790"/>
    <w:rsid w:val="00731607"/>
    <w:rsid w:val="008669E6"/>
    <w:rsid w:val="00AC2C41"/>
    <w:rsid w:val="00B17F6D"/>
    <w:rsid w:val="00BF0B8C"/>
    <w:rsid w:val="00BF3597"/>
    <w:rsid w:val="00C22CF4"/>
    <w:rsid w:val="00C83701"/>
    <w:rsid w:val="00F411DF"/>
    <w:rsid w:val="00FE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4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C22C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CF4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22CF4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22CF4"/>
    <w:rPr>
      <w:rFonts w:ascii="Calibri" w:eastAsia="Calibri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22CF4"/>
    <w:rPr>
      <w:rFonts w:ascii="Calibri" w:eastAsia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C22CF4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22C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C22C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CF4"/>
    <w:rPr>
      <w:rFonts w:ascii="Calibri" w:eastAsia="Calibri" w:hAnsi="Calibri" w:cs="Calibri"/>
    </w:rPr>
  </w:style>
  <w:style w:type="paragraph" w:styleId="2">
    <w:name w:val="heading 2"/>
    <w:basedOn w:val="a"/>
    <w:next w:val="a"/>
    <w:link w:val="20"/>
    <w:semiHidden/>
    <w:unhideWhenUsed/>
    <w:qFormat/>
    <w:rsid w:val="00C22CF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22CF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22CF4"/>
    <w:rPr>
      <w:rFonts w:ascii="Arial" w:eastAsia="Times New Roman" w:hAnsi="Arial" w:cs="Arial"/>
      <w:b/>
      <w:bCs/>
      <w:i/>
      <w:iCs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22CF4"/>
    <w:rPr>
      <w:rFonts w:ascii="Arial" w:eastAsia="Times New Roman" w:hAnsi="Arial" w:cs="Arial"/>
      <w:b/>
      <w:bCs/>
      <w:color w:val="000000"/>
      <w:sz w:val="26"/>
      <w:szCs w:val="26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C22CF4"/>
    <w:rPr>
      <w:rFonts w:ascii="Calibri" w:eastAsia="Calibri" w:hAnsi="Calibri" w:cs="Calibri"/>
    </w:rPr>
  </w:style>
  <w:style w:type="paragraph" w:styleId="a4">
    <w:name w:val="header"/>
    <w:basedOn w:val="a"/>
    <w:link w:val="a3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C22CF4"/>
    <w:rPr>
      <w:rFonts w:ascii="Calibri" w:eastAsia="Calibri" w:hAnsi="Calibri" w:cs="Calibri"/>
    </w:rPr>
  </w:style>
  <w:style w:type="paragraph" w:styleId="a6">
    <w:name w:val="footer"/>
    <w:basedOn w:val="a"/>
    <w:link w:val="a5"/>
    <w:uiPriority w:val="99"/>
    <w:semiHidden/>
    <w:unhideWhenUsed/>
    <w:rsid w:val="00C22CF4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C22CF4"/>
    <w:rPr>
      <w:rFonts w:ascii="Tahoma" w:eastAsia="Calibri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22CF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22C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9">
    <w:name w:val="Hyperlink"/>
    <w:basedOn w:val="a0"/>
    <w:uiPriority w:val="99"/>
    <w:semiHidden/>
    <w:unhideWhenUsed/>
    <w:rsid w:val="00C22C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3636560AABB5050C10AF89982CA9E08F90E3E8E186627F2C599F920BA6174693F0CF278BA1D760FyFi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11</Pages>
  <Words>2125</Words>
  <Characters>12118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2016-11-18T06:09:00Z</dcterms:created>
  <dcterms:modified xsi:type="dcterms:W3CDTF">2016-11-21T10:43:00Z</dcterms:modified>
</cp:coreProperties>
</file>